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  <w:sz w:val="44"/>
        </w:rPr>
        <w:t>SUSHAN MANANDHAR</w:t>
      </w:r>
    </w:p>
    <w:p>
      <w:pPr>
        <w:spacing w:after="40"/>
        <w:jc w:val="center"/>
      </w:pPr>
      <w:r>
        <w:rPr>
          <w:rFonts w:ascii="Arial" w:hAnsi="Arial"/>
          <w:b/>
          <w:color w:val="086278"/>
          <w:sz w:val="22"/>
        </w:rPr>
        <w:t>MLOps Engineer  |  Machine Learning Engineer</w:t>
      </w:r>
    </w:p>
    <w:p>
      <w:pPr>
        <w:spacing w:after="100"/>
        <w:jc w:val="center"/>
      </w:pPr>
      <w:r>
        <w:rPr>
          <w:rFonts w:ascii="Arial" w:hAnsi="Arial"/>
          <w:color w:val="1F2933"/>
          <w:sz w:val="18"/>
        </w:rPr>
        <w:t>Ocean City, MD  |  manandhar204@gmail.com  |  sushanmanandhar.com  |  linkedin.com/in/sushanmanandhar</w:t>
      </w:r>
    </w:p>
    <w:p>
      <w:pPr>
        <w:pStyle w:val="Heading1"/>
      </w:pPr>
      <w:r>
        <w:t>PROFESSIONAL SUMMARY</w:t>
      </w:r>
    </w:p>
    <w:p>
      <w:r>
        <w:rPr>
          <w:rFonts w:ascii="Arial" w:hAnsi="Arial"/>
          <w:b/>
          <w:color w:val="1F2933"/>
          <w:sz w:val="19"/>
        </w:rPr>
        <w:t xml:space="preserve">MLOps-focused software engineer </w:t>
      </w:r>
      <w:r>
        <w:rPr>
          <w:rFonts w:ascii="Arial" w:hAnsi="Arial"/>
          <w:color w:val="1F2933"/>
          <w:sz w:val="19"/>
        </w:rPr>
        <w:t>with a B.S. in Computer Science and an M.S. in Information Technology. Builds reproducible ML pipelines, governed release gates, containerized APIs, model-supply-chain controls, infrastructure as code, and observable operations. Portfolio evidence includes four production-focused systems and 222 passing automated tests.</w:t>
      </w:r>
    </w:p>
    <w:p>
      <w:pPr>
        <w:pStyle w:val="Heading1"/>
      </w:pPr>
      <w:r>
        <w:t>CORE TECHNICAL SKILLS</w:t>
      </w:r>
    </w:p>
    <w:p>
      <w:pPr>
        <w:spacing w:after="28"/>
      </w:pPr>
      <w:r>
        <w:rPr>
          <w:rFonts w:ascii="Arial" w:hAnsi="Arial"/>
          <w:b/>
          <w:color w:val="086278"/>
          <w:sz w:val="18"/>
        </w:rPr>
        <w:t xml:space="preserve">MLOps and platform: </w:t>
      </w:r>
      <w:r>
        <w:rPr>
          <w:rFonts w:ascii="Arial" w:hAnsi="Arial"/>
          <w:color w:val="1F2933"/>
          <w:sz w:val="18"/>
        </w:rPr>
        <w:t>Docker, Kubernetes, Terraform, MLflow, DVC, GitHub Actions, CI/CD, Prometheus, Grafana</w:t>
      </w:r>
    </w:p>
    <w:p>
      <w:pPr>
        <w:spacing w:after="28"/>
      </w:pPr>
      <w:r>
        <w:rPr>
          <w:rFonts w:ascii="Arial" w:hAnsi="Arial"/>
          <w:b/>
          <w:color w:val="086278"/>
          <w:sz w:val="18"/>
        </w:rPr>
        <w:t xml:space="preserve">Machine learning: </w:t>
      </w:r>
      <w:r>
        <w:rPr>
          <w:rFonts w:ascii="Arial" w:hAnsi="Arial"/>
          <w:color w:val="1F2933"/>
          <w:sz w:val="18"/>
        </w:rPr>
        <w:t>Python, scikit-learn, TensorFlow/Keras, pandas, NumPy, SQL, classification, RAG evaluation</w:t>
      </w:r>
    </w:p>
    <w:p>
      <w:pPr>
        <w:spacing w:after="28"/>
      </w:pPr>
      <w:r>
        <w:rPr>
          <w:rFonts w:ascii="Arial" w:hAnsi="Arial"/>
          <w:b/>
          <w:color w:val="086278"/>
          <w:sz w:val="18"/>
        </w:rPr>
        <w:t xml:space="preserve">Serving and cloud: </w:t>
      </w:r>
      <w:r>
        <w:rPr>
          <w:rFonts w:ascii="Arial" w:hAnsi="Arial"/>
          <w:color w:val="1F2933"/>
          <w:sz w:val="18"/>
        </w:rPr>
        <w:t>FastAPI, REST APIs, AWS ECS/Fargate infrastructure, Azure fundamentals, PostgreSQL, MySQL, MongoDB</w:t>
      </w:r>
    </w:p>
    <w:p>
      <w:pPr>
        <w:spacing w:after="28"/>
      </w:pPr>
      <w:r>
        <w:rPr>
          <w:rFonts w:ascii="Arial" w:hAnsi="Arial"/>
          <w:b/>
          <w:color w:val="086278"/>
          <w:sz w:val="18"/>
        </w:rPr>
        <w:t xml:space="preserve">Governance and security: </w:t>
      </w:r>
      <w:r>
        <w:rPr>
          <w:rFonts w:ascii="Arial" w:hAnsi="Arial"/>
          <w:color w:val="1F2933"/>
          <w:sz w:val="18"/>
        </w:rPr>
        <w:t>Release gates, model provenance, Safetensors, AI-BOM, SARIF, drift signals, policy enforcement</w:t>
      </w:r>
    </w:p>
    <w:p>
      <w:pPr>
        <w:pStyle w:val="Heading1"/>
      </w:pPr>
      <w:r>
        <w:t>SELECTED MLOPS PROJECTS</w:t>
      </w:r>
    </w:p>
    <w:p>
      <w:pPr>
        <w:pStyle w:val="ProjectHeader"/>
      </w:pPr>
      <w:r>
        <w:rPr>
          <w:rFonts w:ascii="Arial" w:hAnsi="Arial"/>
          <w:b/>
          <w:color w:val="1F2933"/>
          <w:sz w:val="19"/>
        </w:rPr>
        <w:t>FraudShield MLOps Platform</w:t>
      </w:r>
      <w:r>
        <w:rPr>
          <w:rFonts w:ascii="Arial" w:hAnsi="Arial"/>
          <w:color w:val="45525B"/>
          <w:sz w:val="18"/>
        </w:rPr>
        <w:t xml:space="preserve">  |  Python, scikit-learn, FastAPI, DVC, MLflow, Kubernetes, Terraform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Built a reproducible fraud-risk pipeline with parameterized training, schema validation, versioned stages and metadata, a typed inference API, and a regression-aware promotion gate.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Measured 0.838 ROC-AUC and 0.757 recall on held-out synthetic data; added four automated tests, PSI drift reporting, Prometheus alerts, autoscaling, and AWS infrastructure definitions.</w:t>
      </w:r>
    </w:p>
    <w:p>
      <w:pPr>
        <w:pStyle w:val="ProjectHeader"/>
      </w:pPr>
      <w:r>
        <w:rPr>
          <w:rFonts w:ascii="Arial" w:hAnsi="Arial"/>
          <w:b/>
          <w:color w:val="1F2933"/>
          <w:sz w:val="19"/>
        </w:rPr>
        <w:t>RAGOps Evaluation Platform</w:t>
      </w:r>
      <w:r>
        <w:rPr>
          <w:rFonts w:ascii="Arial" w:hAnsi="Arial"/>
          <w:color w:val="45525B"/>
          <w:sz w:val="18"/>
        </w:rPr>
        <w:t xml:space="preserve">  |  Python, FastAPI, RAG, Prometheus, Docker, Kubernetes, GitHub Actions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Built a source-grounded RAG service with versioned knowledge and prompts, citations, abstention, prompt-injection and medical-safety guardrails, latency metrics, and release gating.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Passed six automated tests and all seven controlled evaluation cases across retrieval, citation, grounding, safety, and latency criteria.</w:t>
      </w:r>
    </w:p>
    <w:p>
      <w:pPr>
        <w:pStyle w:val="ProjectHeader"/>
      </w:pPr>
      <w:r>
        <w:rPr>
          <w:rFonts w:ascii="Arial" w:hAnsi="Arial"/>
          <w:b/>
          <w:color w:val="1F2933"/>
          <w:sz w:val="19"/>
        </w:rPr>
        <w:t>ModelGuard HF Supply Chain</w:t>
      </w:r>
      <w:r>
        <w:rPr>
          <w:rFonts w:ascii="Arial" w:hAnsi="Arial"/>
          <w:color w:val="45525B"/>
          <w:sz w:val="18"/>
        </w:rPr>
        <w:t xml:space="preserve">  |  Python, Hugging Face policy, Safetensors, AI-BOM, SARIF, GitHub Actions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Built a fail-closed model-admission gate that performs static inspection without executing repository code or deserializing weights; enforces provenance, revision, license, file-type, size, and secret policies.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Generated SHA-256 inventory, AI-BOM, SARIF, and incident-runbook evidence; six tests passed, the safe fixture was admitted, and the unsafe fixture was blocked with six high or critical findings.</w:t>
      </w:r>
    </w:p>
    <w:p>
      <w:pPr>
        <w:pStyle w:val="ProjectHeader"/>
      </w:pPr>
      <w:r>
        <w:rPr>
          <w:rFonts w:ascii="Arial" w:hAnsi="Arial"/>
          <w:b/>
          <w:color w:val="1F2933"/>
          <w:sz w:val="19"/>
        </w:rPr>
        <w:t>SignalOps Paper Portfolio</w:t>
      </w:r>
      <w:r>
        <w:rPr>
          <w:rFonts w:ascii="Arial" w:hAnsi="Arial"/>
          <w:color w:val="45525B"/>
          <w:sz w:val="18"/>
        </w:rPr>
        <w:t xml:space="preserve">  |  Python, FastAPI, SQLite, Discord bot integration, Prometheus, Docker, Terraform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Built an auditable paper-trading operations service that parses authorized alerts, rejects stale or duplicate events, applies symbol, stop-loss, and 2% allocation policies, and simulates deterministic fills.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Integrated authorized-data evaluation with independently verifiable signatures, input hashes, and cross-stage lineage; fail-closed checks reject altered evidence and unsupported performance status; 206 tests pass.</w:t>
      </w:r>
    </w:p>
    <w:p>
      <w:pPr>
        <w:pStyle w:val="Heading1"/>
      </w:pPr>
      <w:r>
        <w:t>PROFESSIONAL EXPERIENCE</w:t>
      </w:r>
    </w:p>
    <w:p>
      <w:pPr>
        <w:pStyle w:val="ProjectHeader"/>
      </w:pPr>
      <w:r>
        <w:rPr>
          <w:rFonts w:ascii="Arial" w:hAnsi="Arial"/>
          <w:b/>
          <w:color w:val="1F2933"/>
          <w:sz w:val="19"/>
        </w:rPr>
        <w:t>Full Stack Software Engineer</w:t>
      </w:r>
      <w:r>
        <w:rPr>
          <w:rFonts w:ascii="Arial" w:hAnsi="Arial"/>
          <w:color w:val="45525B"/>
          <w:sz w:val="18"/>
        </w:rPr>
        <w:t xml:space="preserve">  |  Tooroot Consulting Services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Developed React, Node.js, Express.js, and MongoDB applications and implemented REST interfaces connecting frontend and backend services.</w:t>
      </w:r>
    </w:p>
    <w:p>
      <w:pPr>
        <w:pStyle w:val="ProjectHeader"/>
      </w:pPr>
      <w:r>
        <w:rPr>
          <w:rFonts w:ascii="Arial" w:hAnsi="Arial"/>
          <w:b/>
          <w:color w:val="1F2933"/>
          <w:sz w:val="19"/>
        </w:rPr>
        <w:t>Computer Science Grader</w:t>
      </w:r>
      <w:r>
        <w:rPr>
          <w:rFonts w:ascii="Arial" w:hAnsi="Arial"/>
          <w:color w:val="45525B"/>
          <w:sz w:val="18"/>
        </w:rPr>
        <w:t xml:space="preserve">  |  Idaho State University</w:t>
      </w:r>
    </w:p>
    <w:p>
      <w:pPr>
        <w:keepLines/>
        <w:spacing w:after="40" w:line="247" w:lineRule="auto"/>
        <w:ind w:left="317" w:hanging="230"/>
      </w:pPr>
      <w:r>
        <w:rPr>
          <w:rFonts w:ascii="Arial" w:hAnsi="Arial"/>
          <w:b/>
          <w:color w:val="1F2933"/>
          <w:sz w:val="19"/>
        </w:rPr>
        <w:t>•</w:t>
      </w:r>
      <w:r>
        <w:rPr>
          <w:rFonts w:ascii="Arial" w:hAnsi="Arial"/>
          <w:color w:val="1F2933"/>
          <w:sz w:val="19"/>
        </w:rPr>
        <w:t xml:space="preserve">  Evaluated assignments in algorithms, data structures, and software engineering and guided students on debugging, correctness, and code quality.</w:t>
      </w:r>
    </w:p>
    <w:p>
      <w:pPr>
        <w:pStyle w:val="Heading1"/>
      </w:pPr>
      <w:r>
        <w:t>EDUCATION</w:t>
      </w:r>
    </w:p>
    <w:p>
      <w:pPr>
        <w:spacing w:after="40"/>
      </w:pPr>
      <w:r>
        <w:rPr>
          <w:rFonts w:ascii="Arial" w:hAnsi="Arial"/>
          <w:b/>
          <w:color w:val="1F2933"/>
          <w:sz w:val="19"/>
        </w:rPr>
        <w:t>Master of Science in Information Technology</w:t>
      </w:r>
      <w:r>
        <w:rPr>
          <w:rFonts w:ascii="Arial" w:hAnsi="Arial"/>
          <w:color w:val="1F2933"/>
          <w:sz w:val="18"/>
        </w:rPr>
        <w:t xml:space="preserve">  |  University of the Cumberlands  |  Graduated August 2026</w:t>
      </w:r>
    </w:p>
    <w:p>
      <w:pPr>
        <w:spacing w:after="60"/>
      </w:pPr>
      <w:r>
        <w:rPr>
          <w:rFonts w:ascii="Arial" w:hAnsi="Arial"/>
          <w:b/>
          <w:color w:val="086278"/>
          <w:sz w:val="18"/>
        </w:rPr>
        <w:t xml:space="preserve">Relevant coursework: </w:t>
      </w:r>
      <w:r>
        <w:rPr>
          <w:rFonts w:ascii="Arial" w:hAnsi="Arial"/>
          <w:color w:val="1F2933"/>
          <w:sz w:val="18"/>
        </w:rPr>
        <w:t>Data Mining, Artificial Intelligence, Database Systems, Human Computer Interaction, Operational Excellence</w:t>
      </w:r>
    </w:p>
    <w:p>
      <w:pPr>
        <w:spacing w:after="40"/>
      </w:pPr>
      <w:r>
        <w:rPr>
          <w:rFonts w:ascii="Arial" w:hAnsi="Arial"/>
          <w:b/>
          <w:color w:val="1F2933"/>
          <w:sz w:val="19"/>
        </w:rPr>
        <w:t>Bachelor of Science in Computer Science</w:t>
      </w:r>
      <w:r>
        <w:rPr>
          <w:rFonts w:ascii="Arial" w:hAnsi="Arial"/>
          <w:color w:val="1F2933"/>
          <w:sz w:val="18"/>
        </w:rPr>
        <w:t xml:space="preserve">  |  Idaho State University</w:t>
      </w:r>
    </w:p>
    <w:p>
      <w:pPr>
        <w:pStyle w:val="Heading1"/>
      </w:pPr>
      <w:r>
        <w:t>CERTIFICATIONS</w:t>
      </w:r>
    </w:p>
    <w:p>
      <w:pPr>
        <w:spacing w:after="0"/>
      </w:pPr>
      <w:r>
        <w:rPr>
          <w:rFonts w:ascii="Arial" w:hAnsi="Arial"/>
          <w:color w:val="1F2933"/>
          <w:sz w:val="18"/>
        </w:rPr>
        <w:t>IBM Python for Data Science AI and Development  |  IBM Introduction to Cloud Computing  |  IBM Developing Front End Applications with React</w:t>
      </w:r>
    </w:p>
    <w:sectPr w:rsidR="00FC693F" w:rsidRPr="0006063C" w:rsidSect="00034616">
      <w:footerReference w:type="default" r:id="rId9"/>
      <w:pgSz w:w="12240" w:h="15840"/>
      <w:pgMar w:top="749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6"/>
      </w:rPr>
      <w:t>Sushan Manandhar  |  MLOps Engineer  |  sushanmanandhar.com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50" w:lineRule="auto"/>
    </w:pPr>
    <w:rPr>
      <w:rFonts w:ascii="Arial" w:hAnsi="Arial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jectHeader">
    <w:name w:val="Project Header"/>
    <w:pPr>
      <w:keepNext/>
      <w:spacing w:before="80" w:after="24"/>
    </w:pPr>
    <w:rPr>
      <w:rFonts w:ascii="Arial" w:hAnsi="Arial"/>
      <w:b/>
      <w:color w:val="1F2933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Sushan Manandhar MLOps Engineer Resume</dc:title>
  <dc:subject>MLOps and Machine Learning Engineering Resume</dc:subject>
  <dc:creator>Sushan Manandhar</dc:creator>
  <cp:keywords>MLOps, Machine Learning Engineering, Docker, Kubernetes, Terraform, MLflow, DVC, Prometheus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